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附件1</w:t>
      </w:r>
    </w:p>
    <w:bookmarkEnd w:id="0"/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4" w:line="360" w:lineRule="auto"/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浙企大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讲堂企业发展与创新领军人才研修班</w:t>
      </w:r>
    </w:p>
    <w:p>
      <w:pPr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(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杭州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)课程及活动安排</w:t>
      </w:r>
    </w:p>
    <w:p>
      <w:pPr>
        <w:jc w:val="both"/>
        <w:rPr>
          <w:rFonts w:hint="default" w:ascii="宋体" w:hAnsi="宋体" w:eastAsia="宋体" w:cs="宋体"/>
          <w:b/>
          <w:bCs/>
          <w:spacing w:val="0"/>
          <w:position w:val="0"/>
          <w:sz w:val="22"/>
          <w:szCs w:val="22"/>
          <w:lang w:val="en-US" w:eastAsia="zh-CN"/>
        </w:rPr>
      </w:pPr>
    </w:p>
    <w:tbl>
      <w:tblPr>
        <w:tblStyle w:val="3"/>
        <w:tblW w:w="10995" w:type="dxa"/>
        <w:tblInd w:w="-1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5"/>
        <w:gridCol w:w="1560"/>
        <w:gridCol w:w="2430"/>
        <w:gridCol w:w="142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5" w:line="360" w:lineRule="auto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5" w:line="360" w:lineRule="auto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时间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4" w:line="360" w:lineRule="auto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课程内容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5" w:line="360" w:lineRule="auto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主讲老师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4" w:line="360" w:lineRule="auto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4"/>
                <w:szCs w:val="24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相关介绍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4月10日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全天</w:t>
            </w:r>
          </w:p>
        </w:tc>
        <w:tc>
          <w:tcPr>
            <w:tcW w:w="825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4月11日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9:00-9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开班仪式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双方领导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36" w:hRule="atLeast"/>
        </w:trPr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30-12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《浙江企业传承与创新发展精神》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郑宪宏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ind w:right="0" w:rightChars="0"/>
              <w:jc w:val="both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浙江省“三会”常务副会长，原浙江省工商业联合会党组成员、副主席、浙江省商会副会长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06" w:hRule="atLeast"/>
        </w:trPr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《党建引领企业转型升级高质量发展》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万事利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集团领导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万事利集团以丝绸文化创意为主业的现代化企业集团。创办于1975年，经过43年的发展，现已成为一家以丝绸文化创意为主业的现代化企业集团。2013年11月份，万事利集团鼎力打造的全新丝巾电子商城平台—中国好丝绸，平台颠覆传统、单向的营销模式，开启数字商务新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6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4月12日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30-12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《海康威视助力企业数字化创新变革》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教学地点: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海康威视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海康威视是以视频为核心的物联网解决方案提供商，为全球提供安防、可视化管理和大数据服务。了解海康威视按照自主开发核心技术及云计算、大数据、深度学习等前瞻技术从无到有、由制造到智造的创新发展顺序。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参访海康威视总部和海康智慧安防体验馆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9" w:hRule="atLeast"/>
        </w:trPr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14:00-21:00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《数字化时代财务创新与发展》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周军赞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浙江大学计算机系博士，现任杭州每刻科技有限公司联合创始人，具有深厚的财务数字化从业和实践经验，资深财务Saas产品专家。作为长期价值输出者，周博士已服务超过3000家企业单位，了解数智化领域先进趋势，在助力中国企业数字化转型方面做出了突出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89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9:00-17:30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现场教学:《互联网思维变革传统商业模式》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教学地点: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田螺云厨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田螺云厨品牌致力于引领中国厨房的第四次工业革命，在完成八大菜系与“百县千碗”为代表的中餐烹饪标准化与数字化后，继续深入全国各地，挖掘收录特色美食打通原产地食材环节，以“数字化美食节”等方式带动乡村振兴与产业链共同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56" w:hRule="atLeast"/>
        </w:trPr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现场教学:《数字化时代企业创新思维与发展》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教学地点: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长三角（杭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州）企业数字化能力中心</w:t>
            </w:r>
          </w:p>
        </w:tc>
        <w:tc>
          <w:tcPr>
            <w:tcW w:w="439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长三角(杭州)制造业数字化能力中心(下称能力中心)面向全球引进一批优质的数字化服务资源，成为服务长三角地区制造业数字化的“策源地”。能力中心是专门服务传统制造业数字化改造的“问诊”平台。能力中心公共服务区设有工业大脑体验中心、“数融制造”展区、工程师创新中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4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4月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8:30-11:30</w:t>
            </w:r>
          </w:p>
        </w:tc>
        <w:tc>
          <w:tcPr>
            <w:tcW w:w="8250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杭州城西科创走廊研修学习--浙江大学创新创业研究院、浙江创新馆、未来科技城等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下午返程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pacing w:val="0"/>
          <w:position w:val="0"/>
          <w:sz w:val="22"/>
          <w:szCs w:val="2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pacing w:val="0"/>
          <w:positio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0"/>
          <w:position w:val="0"/>
          <w:sz w:val="24"/>
          <w:szCs w:val="24"/>
          <w:lang w:eastAsia="zh-CN"/>
        </w:rPr>
        <w:t>为确保研学品质，课程可能会有部分调整，以最后确认为准。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34A50A4"/>
    <w:rsid w:val="034A50A4"/>
    <w:rsid w:val="744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1028</Characters>
  <Lines>0</Lines>
  <Paragraphs>0</Paragraphs>
  <TotalTime>4</TotalTime>
  <ScaleCrop>false</ScaleCrop>
  <LinksUpToDate>false</LinksUpToDate>
  <CharactersWithSpaces>1072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2023-02-28T01:52:00Z</dcterms:created>
  <dc:creator>z珺珺珺珺珺   </dc:creator>
  <cp:lastModifiedBy>z珺珺珺珺珺   </cp:lastModifiedBy>
  <dcterms:modified xsi:type="dcterms:W3CDTF">2023-02-28T02:07:36Z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2775E36179BB40C5B55D8E0580AB663C</vt:lpwstr>
  </property>
</Properties>
</file>