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附件1</w:t>
      </w:r>
    </w:p>
    <w:bookmarkEnd w:id="0"/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4" w:line="360" w:lineRule="auto"/>
        <w:jc w:val="center"/>
        <w:rPr>
          <w:rFonts w:hint="eastAsia" w:ascii="宋体" w:hAnsi="宋体" w:eastAsia="宋体" w:cs="宋体"/>
          <w:b/>
          <w:bCs/>
          <w:spacing w:val="0"/>
          <w:positio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pacing w:val="0"/>
          <w:position w:val="0"/>
          <w:sz w:val="40"/>
          <w:szCs w:val="40"/>
          <w:lang w:eastAsia="zh-CN"/>
        </w:rPr>
        <w:t>浙企大</w:t>
      </w:r>
      <w:r>
        <w:rPr>
          <w:rFonts w:hint="eastAsia" w:ascii="宋体" w:hAnsi="宋体" w:eastAsia="宋体" w:cs="宋体"/>
          <w:b/>
          <w:bCs/>
          <w:spacing w:val="0"/>
          <w:position w:val="0"/>
          <w:sz w:val="40"/>
          <w:szCs w:val="40"/>
        </w:rPr>
        <w:t>讲堂企业发展与创新领军人才研修班</w:t>
      </w:r>
    </w:p>
    <w:p>
      <w:pPr>
        <w:jc w:val="center"/>
        <w:rPr>
          <w:rFonts w:hint="eastAsia" w:ascii="宋体" w:hAnsi="宋体" w:eastAsia="宋体" w:cs="宋体"/>
          <w:b/>
          <w:bCs/>
          <w:spacing w:val="0"/>
          <w:positio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0"/>
          <w:position w:val="0"/>
          <w:sz w:val="40"/>
          <w:szCs w:val="40"/>
        </w:rPr>
        <w:t>(</w:t>
      </w:r>
      <w:r>
        <w:rPr>
          <w:rFonts w:hint="eastAsia" w:ascii="宋体" w:hAnsi="宋体" w:eastAsia="宋体" w:cs="宋体"/>
          <w:b/>
          <w:bCs/>
          <w:spacing w:val="0"/>
          <w:position w:val="0"/>
          <w:sz w:val="40"/>
          <w:szCs w:val="40"/>
          <w:lang w:eastAsia="zh-CN"/>
        </w:rPr>
        <w:t>杭州</w:t>
      </w:r>
      <w:r>
        <w:rPr>
          <w:rFonts w:hint="eastAsia" w:ascii="宋体" w:hAnsi="宋体" w:eastAsia="宋体" w:cs="宋体"/>
          <w:b/>
          <w:bCs/>
          <w:spacing w:val="0"/>
          <w:position w:val="0"/>
          <w:sz w:val="40"/>
          <w:szCs w:val="40"/>
        </w:rPr>
        <w:t>)课程及活动安排</w:t>
      </w:r>
    </w:p>
    <w:p>
      <w:pPr>
        <w:jc w:val="both"/>
        <w:rPr>
          <w:rFonts w:hint="default" w:ascii="宋体" w:hAnsi="宋体" w:eastAsia="宋体" w:cs="宋体"/>
          <w:b/>
          <w:bCs/>
          <w:spacing w:val="0"/>
          <w:position w:val="0"/>
          <w:sz w:val="22"/>
          <w:szCs w:val="22"/>
          <w:lang w:val="en-US" w:eastAsia="zh-CN"/>
        </w:rPr>
      </w:pPr>
    </w:p>
    <w:tbl>
      <w:tblPr>
        <w:tblStyle w:val="3"/>
        <w:tblW w:w="10995" w:type="dxa"/>
        <w:tblInd w:w="-1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85"/>
        <w:gridCol w:w="1560"/>
        <w:gridCol w:w="2430"/>
        <w:gridCol w:w="1425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5" w:line="360" w:lineRule="auto"/>
              <w:jc w:val="center"/>
              <w:rPr>
                <w:rFonts w:hint="default" w:ascii="宋体" w:hAnsi="宋体" w:eastAsia="宋体" w:cs="宋体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日期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5" w:line="360" w:lineRule="auto"/>
              <w:jc w:val="center"/>
              <w:rPr>
                <w:rFonts w:hint="default" w:ascii="宋体" w:hAnsi="宋体" w:eastAsia="宋体" w:cs="宋体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4" w:line="360" w:lineRule="auto"/>
              <w:jc w:val="center"/>
              <w:rPr>
                <w:rFonts w:hint="default" w:ascii="宋体" w:hAnsi="宋体" w:eastAsia="宋体" w:cs="宋体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课程内容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5" w:line="360" w:lineRule="auto"/>
              <w:jc w:val="center"/>
              <w:rPr>
                <w:rFonts w:hint="default" w:ascii="宋体" w:hAnsi="宋体" w:eastAsia="宋体" w:cs="宋体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主讲老师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4" w:line="360" w:lineRule="auto"/>
              <w:jc w:val="center"/>
              <w:rPr>
                <w:rFonts w:hint="default" w:ascii="宋体" w:hAnsi="宋体" w:eastAsia="宋体" w:cs="宋体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相关介绍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2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4月10日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全天</w:t>
            </w:r>
          </w:p>
        </w:tc>
        <w:tc>
          <w:tcPr>
            <w:tcW w:w="825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2" w:hRule="atLeast"/>
        </w:trPr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4月11日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9:00-9</w:t>
            </w: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开班仪式</w:t>
            </w:r>
          </w:p>
        </w:tc>
        <w:tc>
          <w:tcPr>
            <w:tcW w:w="582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双方领导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36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30-12</w:t>
            </w: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00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《浙江企业传承与创新发展精神》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郑宪宏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浙江省“三会”常务副会长，原浙江省工商业联合会党组成员、副主席、浙江省商会副会长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06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14:00-17:00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《党建引领企业转型升级高质量发展》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万事利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集团领导</w:t>
            </w:r>
          </w:p>
        </w:tc>
        <w:tc>
          <w:tcPr>
            <w:tcW w:w="43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万事利集团以丝绸文化创意为主业的现代化企业集团。创办于1975年，经过43年的发展，现已成为一家以丝绸文化创意为主业的现代化企业集团。2013年11月份，万事利集团鼎力打造的全新丝巾电子商城平台—中国好丝绸，平台颠覆传统、单向的营销模式，开启数字商务新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6" w:hRule="atLeast"/>
        </w:trPr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4月12日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30-12</w:t>
            </w: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00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《海康威视助力企业数字化创新变革》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教学地点: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43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海康威视是以视频为核心的物联网解决方案提供商，为全球提供安防、可视化管理和大数据服务。了解海康威视按照自主开发核心技术及云计算、大数据、深度学习等前瞻技术从无到有、由制造到智造的创新发展顺序。</w:t>
            </w: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参访海康威视总部和海康智慧安防体验馆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19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14:00-21:00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《数字化时代财务创新与发展》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周军赞</w:t>
            </w:r>
          </w:p>
        </w:tc>
        <w:tc>
          <w:tcPr>
            <w:tcW w:w="43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浙江大学计算机系博士，现任杭州每刻科技有限公司联合创始人，具有深厚的财务数字化从业和实践经验，资深财务Saas产品专家。作为长期价值输出者，周博士已服务超过3000家企业单位，了解数智化领域先进趋势，在助力中国企业数字化转型方面做出了突出贡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89" w:hRule="atLeast"/>
        </w:trPr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4月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9:00-17:30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现场教学:《互联网思维变革传统商业模式》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教学地点: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田螺云厨</w:t>
            </w:r>
          </w:p>
        </w:tc>
        <w:tc>
          <w:tcPr>
            <w:tcW w:w="43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田螺云厨品牌致力于引领中国厨房的第四次工业革命，在完成八大菜系与“百县千碗”为代表的中餐烹饪标准化与数字化后，继续深入全国各地，挖掘收录特色美食打通原产地食材环节，以“数字化美食节”等方式带动乡村振兴与产业链共同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756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现场教学:《数字化时代企业创新思维与发展》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教学地点: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长三角（杭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州）企业数字化能力中心</w:t>
            </w:r>
          </w:p>
        </w:tc>
        <w:tc>
          <w:tcPr>
            <w:tcW w:w="43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长三角(杭州)制造业数字化能力中心(下称能力中心)面向全球引进一批优质的数字化服务资源，成为服务长三角地区制造业数字化的“策源地”。能力中心是专门服务传统制造业数字化改造的“问诊”平台。能力中心公共服务区设有工业大脑体验中心、“数融制造”展区、工程师创新中心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4" w:hRule="atLeast"/>
        </w:trPr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4月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8:30-11:30</w:t>
            </w:r>
          </w:p>
        </w:tc>
        <w:tc>
          <w:tcPr>
            <w:tcW w:w="8250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杭州城西科创走廊研修学习--浙江大学创新创业研究院、浙江创新馆、未来科技城等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2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下午返程</w:t>
            </w: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spacing w:val="0"/>
          <w:position w:val="0"/>
          <w:sz w:val="22"/>
          <w:szCs w:val="2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pacing w:val="0"/>
          <w:positio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  <w:t>为确保研学品质，课程可能会有部分调整，以最后确认为准。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ZTZhNDNiNjhjNDRjMjljNDdmMjgwYTk4YTgyMTAifQ=="/>
  </w:docVars>
  <w:rsids>
    <w:rsidRoot w:val="034A50A4"/>
    <w:rsid w:val="034A50A4"/>
    <w:rsid w:val="7443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944</Words>
  <Characters>1028</Characters>
  <Lines>0</Lines>
  <Paragraphs>0</Paragraphs>
  <TotalTime>4</TotalTime>
  <ScaleCrop>false</ScaleCrop>
  <LinksUpToDate>false</LinksUpToDate>
  <CharactersWithSpaces>1072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2023-02-28T01:52:00Z</dcterms:created>
  <dc:creator>z珺珺珺珺珺   </dc:creator>
  <cp:lastModifiedBy>z珺珺珺珺珺   </cp:lastModifiedBy>
  <dcterms:modified xsi:type="dcterms:W3CDTF">2023-02-28T02:07:36Z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2775E36179BB40C5B55D8E0580AB663C</vt:lpwstr>
  </property>
</Properties>
</file>