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附件2：</w:t>
      </w:r>
    </w:p>
    <w:p>
      <w:pPr>
        <w:spacing w:line="520" w:lineRule="exact"/>
        <w:jc w:val="center"/>
        <w:rPr>
          <w:rFonts w:ascii="黑体" w:hAnsi="黑体" w:eastAsia="黑体"/>
          <w:b/>
          <w:bCs/>
          <w:color w:val="000000"/>
          <w:sz w:val="36"/>
          <w:szCs w:val="36"/>
        </w:rPr>
      </w:pPr>
      <w:r>
        <w:rPr>
          <w:rFonts w:hint="eastAsia" w:asciiTheme="majorEastAsia" w:hAnsiTheme="majorEastAsia" w:eastAsiaTheme="majorEastAsia"/>
          <w:b/>
          <w:bCs/>
          <w:color w:val="000000"/>
          <w:sz w:val="32"/>
          <w:szCs w:val="32"/>
        </w:rPr>
        <w:t xml:space="preserve"> </w:t>
      </w:r>
      <w:r>
        <w:rPr>
          <w:rFonts w:hint="eastAsia" w:ascii="黑体" w:hAnsi="黑体" w:eastAsia="黑体"/>
          <w:b/>
          <w:bCs/>
          <w:color w:val="000000"/>
          <w:sz w:val="36"/>
          <w:szCs w:val="36"/>
        </w:rPr>
        <w:t>202</w:t>
      </w:r>
      <w:r>
        <w:rPr>
          <w:rFonts w:hint="eastAsia" w:ascii="黑体" w:hAnsi="黑体" w:eastAsia="黑体"/>
          <w:b/>
          <w:bCs/>
          <w:color w:val="000000"/>
          <w:sz w:val="36"/>
          <w:szCs w:val="36"/>
          <w:lang w:val="en-US" w:eastAsia="zh-CN"/>
        </w:rPr>
        <w:t>3</w:t>
      </w:r>
      <w:r>
        <w:rPr>
          <w:rFonts w:hint="eastAsia" w:ascii="黑体" w:hAnsi="黑体" w:eastAsia="黑体"/>
          <w:b/>
          <w:bCs/>
          <w:color w:val="000000"/>
          <w:sz w:val="36"/>
          <w:szCs w:val="36"/>
        </w:rPr>
        <w:t>江西企业100强申报表填表说明</w:t>
      </w:r>
    </w:p>
    <w:p>
      <w:pPr>
        <w:spacing w:line="480" w:lineRule="exact"/>
        <w:ind w:right="-87" w:firstLine="640" w:firstLineChars="200"/>
        <w:rPr>
          <w:rFonts w:asciiTheme="majorEastAsia" w:hAnsiTheme="majorEastAsia" w:eastAsiaTheme="majorEastAsia"/>
          <w:color w:val="000000"/>
          <w:sz w:val="32"/>
          <w:szCs w:val="32"/>
        </w:rPr>
      </w:pPr>
    </w:p>
    <w:p>
      <w:pPr>
        <w:spacing w:line="480" w:lineRule="exact"/>
        <w:ind w:right="-87"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一、企业性质栏：请从“国有”、“民营”两种性质中选一项打√。国有是指国有及国有控股企业,民营是指非国有企业，包括集体和私营企业等。</w:t>
      </w:r>
    </w:p>
    <w:p>
      <w:pPr>
        <w:spacing w:line="480" w:lineRule="exact"/>
        <w:ind w:right="-87"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二、生产的产品或提供的服务栏：指企业生产的主要产品或提供的主要服务，按在营业收入的占比由大到小排列，最多不超过3项。(必须填写)</w:t>
      </w:r>
    </w:p>
    <w:p>
      <w:pPr>
        <w:spacing w:line="480" w:lineRule="exact"/>
        <w:ind w:right="-87"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三、指标栏：所有指标均按企业合并财务报表和年报的数据填报，金额单位：万元人民币。合并财务报表的合并范围应当以控制为基础予以确定。</w:t>
      </w:r>
    </w:p>
    <w:p>
      <w:pPr>
        <w:spacing w:line="480" w:lineRule="exact"/>
        <w:ind w:right="-87"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营业收入：包括企业的所有收入，不含增值税，即主营业务和非主营业务、境内和境外的收入。不含非连续性经营活动及石油、酒类的代征消费税收入。商业银行的营业收入为利息收入与非利息营业收入之和(不扣减对应的支出)。保险公司的营业收入是保险费和年金收入扣除储蓄的资本收益或损失。</w:t>
      </w:r>
    </w:p>
    <w:p>
      <w:pPr>
        <w:spacing w:line="480" w:lineRule="exact"/>
        <w:ind w:right="-87"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利润总额：所得税扣除之前的总利润。</w:t>
      </w:r>
    </w:p>
    <w:p>
      <w:pPr>
        <w:spacing w:line="480" w:lineRule="exact"/>
        <w:ind w:right="-87"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归属母公司所有者净利润：净利润扣除少数股东损益。</w:t>
      </w:r>
    </w:p>
    <w:p>
      <w:pPr>
        <w:spacing w:line="480" w:lineRule="exact"/>
        <w:ind w:right="-87"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资产总额：年末的资产总额。</w:t>
      </w:r>
    </w:p>
    <w:p>
      <w:pPr>
        <w:spacing w:line="480" w:lineRule="exact"/>
        <w:ind w:right="-87"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所有者权益：年末的所有者权益总额。</w:t>
      </w:r>
    </w:p>
    <w:p>
      <w:pPr>
        <w:spacing w:line="480" w:lineRule="exact"/>
        <w:ind w:right="-87"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归属母公司所有者权益：所有者权益扣除少数股东权益。</w:t>
      </w:r>
    </w:p>
    <w:p>
      <w:pPr>
        <w:spacing w:line="480" w:lineRule="exact"/>
        <w:ind w:right="-87"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纳税总额：在中国大陆境内实际缴纳的税收总额，包括增值税、消费税、营业税、企业所得税以及其他各税种税收，不包括本企业（集团）代扣代缴其他企业或个人的各种税收，也不包括教育费附加、文化事业建设费等各项非税收费用。</w:t>
      </w:r>
    </w:p>
    <w:p>
      <w:pPr>
        <w:spacing w:line="480" w:lineRule="exact"/>
        <w:ind w:right="-87"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研发费用：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pPr>
        <w:spacing w:line="480" w:lineRule="exact"/>
        <w:ind w:right="-87"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信息化投入：企业信息化的软硬件投入和运营维护投入。</w:t>
      </w:r>
    </w:p>
    <w:p>
      <w:pPr>
        <w:spacing w:line="480" w:lineRule="exact"/>
        <w:ind w:right="-87"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员工总数：年度平均从业人数（含所有被合并报表企业的人数）。</w:t>
      </w:r>
    </w:p>
    <w:p>
      <w:pPr>
        <w:spacing w:line="480" w:lineRule="exact"/>
        <w:ind w:right="-87" w:firstLine="640" w:firstLineChars="200"/>
        <w:rPr>
          <w:rFonts w:hint="eastAsia" w:ascii="仿宋" w:hAnsi="仿宋" w:eastAsia="仿宋"/>
          <w:sz w:val="32"/>
          <w:szCs w:val="32"/>
        </w:rPr>
      </w:pPr>
      <w:r>
        <w:rPr>
          <w:rFonts w:hint="eastAsia" w:asciiTheme="majorEastAsia" w:hAnsiTheme="majorEastAsia" w:eastAsiaTheme="majorEastAsia"/>
          <w:color w:val="000000"/>
          <w:sz w:val="32"/>
          <w:szCs w:val="32"/>
        </w:rPr>
        <w:t>海外收入、海外资产、海外员工是指企业在中国大陆以外的营业收入、资产、员工。海外收入以平均汇率折算,海外资产以年底汇率折算。平均汇率：2021年为1美元=6.4476元人民币，2022年为1美元=6.7144元人民币；海外资产以年底汇率折算，年底汇率: 2021年为1美元=6.3757元人民币，2022年为1美元=6.9646元人民币。</w:t>
      </w:r>
    </w:p>
    <w:p>
      <w:pPr>
        <w:spacing w:line="480" w:lineRule="exact"/>
        <w:ind w:right="-87"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四、战略性新兴产业的行业分类代码如下：1、新一代信息技术产业；2、高端装备制造产业；3、新材料产业；4、生物产业；5、新能源汽车产业；6、新能源产业；7、节能环保产业；8、数字创意产业；9、相关服务业。</w:t>
      </w:r>
    </w:p>
    <w:p>
      <w:pPr>
        <w:spacing w:line="480" w:lineRule="exact"/>
        <w:ind w:right="-87"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五、企业信息栏：请按照要求填写或打√。</w:t>
      </w:r>
    </w:p>
    <w:p>
      <w:pPr>
        <w:spacing w:line="480" w:lineRule="exact"/>
        <w:ind w:right="-87"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六、所有填报栏目一定要完整，资料要仔细核对，保证名称及数据的准确性，并请签字、盖章。</w:t>
      </w:r>
    </w:p>
    <w:p>
      <w:pPr>
        <w:spacing w:line="480" w:lineRule="exact"/>
        <w:ind w:right="-287" w:firstLine="745" w:firstLineChars="233"/>
        <w:rPr>
          <w:rFonts w:asciiTheme="majorEastAsia" w:hAnsiTheme="majorEastAsia" w:eastAsiaTheme="majorEastAsia"/>
          <w:color w:val="000000"/>
          <w:sz w:val="32"/>
          <w:szCs w:val="32"/>
        </w:rPr>
      </w:pPr>
      <w:bookmarkStart w:id="0" w:name="_GoBack"/>
      <w:bookmarkEnd w:id="0"/>
      <w:r>
        <w:rPr>
          <w:rFonts w:hint="eastAsia" w:asciiTheme="majorEastAsia" w:hAnsiTheme="majorEastAsia" w:eastAsiaTheme="majorEastAsia"/>
          <w:color w:val="000000"/>
          <w:sz w:val="32"/>
          <w:szCs w:val="32"/>
        </w:rPr>
        <w:t xml:space="preserve"> </w:t>
      </w:r>
    </w:p>
    <w:p>
      <w:pPr>
        <w:rPr>
          <w:rFonts w:asciiTheme="majorEastAsia" w:hAnsiTheme="majorEastAsia" w:eastAsiaTheme="majorEastAsia"/>
        </w:rPr>
      </w:pPr>
      <w:r>
        <w:rPr>
          <w:rFonts w:asciiTheme="majorEastAsia" w:hAnsiTheme="majorEastAsia" w:eastAsiaTheme="majorEastAsia"/>
        </w:rPr>
        <w:t xml:space="preserve"> </w:t>
      </w:r>
    </w:p>
    <w:p>
      <w:pPr>
        <w:rPr>
          <w:rFonts w:asciiTheme="majorEastAsia" w:hAnsiTheme="majorEastAsia" w:eastAsiaTheme="maj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MDQ0MDJmYWQ5MDUxNzBkOTUxODdkMGQ2YTZkN2YifQ=="/>
  </w:docVars>
  <w:rsids>
    <w:rsidRoot w:val="00223D78"/>
    <w:rsid w:val="0002774A"/>
    <w:rsid w:val="000D1917"/>
    <w:rsid w:val="00111417"/>
    <w:rsid w:val="00183C4F"/>
    <w:rsid w:val="001E3E93"/>
    <w:rsid w:val="00223D78"/>
    <w:rsid w:val="0024277E"/>
    <w:rsid w:val="002E64E9"/>
    <w:rsid w:val="00396C27"/>
    <w:rsid w:val="004F099B"/>
    <w:rsid w:val="005A073D"/>
    <w:rsid w:val="00765B01"/>
    <w:rsid w:val="007D2BD2"/>
    <w:rsid w:val="008348BC"/>
    <w:rsid w:val="008B2ABF"/>
    <w:rsid w:val="0093708A"/>
    <w:rsid w:val="009E1D63"/>
    <w:rsid w:val="00A035CD"/>
    <w:rsid w:val="00AF3AB9"/>
    <w:rsid w:val="00B94FCC"/>
    <w:rsid w:val="00BB2062"/>
    <w:rsid w:val="00BB6557"/>
    <w:rsid w:val="00C321AC"/>
    <w:rsid w:val="00C40532"/>
    <w:rsid w:val="00C54AC0"/>
    <w:rsid w:val="00C56900"/>
    <w:rsid w:val="00D85E53"/>
    <w:rsid w:val="00DF013C"/>
    <w:rsid w:val="00E542E2"/>
    <w:rsid w:val="00EB07A6"/>
    <w:rsid w:val="00F85B69"/>
    <w:rsid w:val="00FB3CB4"/>
    <w:rsid w:val="06197CD1"/>
    <w:rsid w:val="07086B1F"/>
    <w:rsid w:val="1C9C034C"/>
    <w:rsid w:val="2ADF410F"/>
    <w:rsid w:val="484617A0"/>
    <w:rsid w:val="54C10B10"/>
    <w:rsid w:val="641E7A0F"/>
    <w:rsid w:val="6BD4773B"/>
    <w:rsid w:val="6E631AC8"/>
    <w:rsid w:val="795F4274"/>
    <w:rsid w:val="7EF87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qFormat/>
    <w:uiPriority w:val="99"/>
    <w:rPr>
      <w:color w:val="0000FF"/>
      <w:u w:val="single"/>
    </w:rPr>
  </w:style>
  <w:style w:type="character" w:customStyle="1" w:styleId="9">
    <w:name w:val="15"/>
    <w:basedOn w:val="7"/>
    <w:qFormat/>
    <w:uiPriority w:val="0"/>
    <w:rPr>
      <w:rFonts w:hint="default" w:ascii="Times New Roman" w:hAnsi="Times New Roman" w:cs="Times New Roman"/>
      <w:color w:val="0000FF"/>
      <w:u w:val="single"/>
    </w:rPr>
  </w:style>
  <w:style w:type="paragraph" w:styleId="10">
    <w:name w:val="List Paragraph"/>
    <w:basedOn w:val="1"/>
    <w:qFormat/>
    <w:uiPriority w:val="34"/>
    <w:pPr>
      <w:ind w:firstLine="420" w:firstLineChars="200"/>
    </w:pPr>
  </w:style>
  <w:style w:type="character" w:customStyle="1" w:styleId="11">
    <w:name w:val="日期 Char"/>
    <w:basedOn w:val="7"/>
    <w:link w:val="2"/>
    <w:semiHidden/>
    <w:qFormat/>
    <w:uiPriority w:val="99"/>
    <w:rPr>
      <w:rFonts w:ascii="Times New Roman" w:hAnsi="Times New Roman" w:eastAsia="宋体" w:cs="Times New Roman"/>
      <w:szCs w:val="21"/>
    </w:rPr>
  </w:style>
  <w:style w:type="character" w:customStyle="1" w:styleId="12">
    <w:name w:val="页眉 Char"/>
    <w:basedOn w:val="7"/>
    <w:link w:val="4"/>
    <w:semiHidden/>
    <w:qFormat/>
    <w:uiPriority w:val="99"/>
    <w:rPr>
      <w:rFonts w:ascii="Times New Roman" w:hAnsi="Times New Roman" w:eastAsia="宋体" w:cs="Times New Roman"/>
      <w:kern w:val="2"/>
      <w:sz w:val="18"/>
      <w:szCs w:val="18"/>
    </w:rPr>
  </w:style>
  <w:style w:type="character" w:customStyle="1" w:styleId="13">
    <w:name w:val="页脚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5884A-431A-4AFD-BCED-4365D13C1D6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1007</Words>
  <Characters>1048</Characters>
  <Lines>25</Lines>
  <Paragraphs>7</Paragraphs>
  <TotalTime>0</TotalTime>
  <ScaleCrop>false</ScaleCrop>
  <LinksUpToDate>false</LinksUpToDate>
  <CharactersWithSpaces>1053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2022-04-20T06:29:00Z</dcterms:created>
  <dc:creator>User</dc:creator>
  <cp:lastModifiedBy>Administrator</cp:lastModifiedBy>
  <cp:lastPrinted>2022-04-19T02:48:00Z</cp:lastPrinted>
  <dcterms:modified xsi:type="dcterms:W3CDTF">2023-03-27T02:08:45Z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ACE9DC04732543C39D668C19134F7B71</vt:lpwstr>
  </property>
</Properties>
</file>