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新时代江西杰出企业家、江西省优秀企业、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江西省优秀企业家、江西省优秀厂长（经理）候选对象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推荐表填报说明</w:t>
      </w:r>
    </w:p>
    <w:p>
      <w:pPr>
        <w:ind w:firstLine="42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申报新时代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</w:t>
      </w:r>
      <w:r>
        <w:rPr>
          <w:rFonts w:hint="eastAsia" w:ascii="仿宋_GB2312" w:hAnsi="仿宋_GB2312" w:eastAsia="仿宋_GB2312" w:cs="仿宋_GB2312"/>
          <w:sz w:val="32"/>
          <w:szCs w:val="32"/>
        </w:rPr>
        <w:t>杰出企业家、江西省优秀企业、江西省优秀企业家、江西省优秀厂长（经理）需填报推荐表，其主要栏目填报说明如下：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一、何时任职栏：指候选人在本企业担任正职的起始时间。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二、企业性质栏：国有独资，国有控股（有限责任或股份有限），私人独资，私人控股（有限责任或股份有限），港澳台独资，外商独资，港澳台投资、外商投资（有限责任或股份有限）。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三、所属行业按国家统计局规定的行业分类填写。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四、主要指标栏：总资产、所有者权益、营业收入、利润总额均以万元计，集团公司的主要指标按合并会计报表后的数据填报。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五、“基期”是指候选人自担任本企业负责人的年份。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六、指标确认：由候选人所在单位主管财务负责人签字。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七、所有填报栏目一定要填全，否则不能通过初审。资料要仔细核对，保证内容的准确性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真实性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，并签字、盖章。</w:t>
      </w: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56674691"/>
    <w:rsid w:val="1FD02DC5"/>
    <w:rsid w:val="566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395</Characters>
  <Lines>0</Lines>
  <Paragraphs>0</Paragraphs>
  <TotalTime>0</TotalTime>
  <ScaleCrop>false</ScaleCrop>
  <LinksUpToDate>false</LinksUpToDate>
  <CharactersWithSpaces>399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2022-03-07T08:33:00Z</dcterms:created>
  <dc:creator>╭★ 江西省企业联合会</dc:creator>
  <cp:lastModifiedBy>z珺珺珺珺珺   </cp:lastModifiedBy>
  <dcterms:modified xsi:type="dcterms:W3CDTF">2023-04-24T02:31:20Z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A612E04289CB4511B54CA710D2DAAE05_13</vt:lpwstr>
  </property>
</Properties>
</file>